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37"/>
          <w:szCs w:val="37"/>
          <w:u w:val="none"/>
          <w:shd w:fill="auto" w:val="clear"/>
          <w:vertAlign w:val="baseline"/>
        </w:rPr>
      </w:pPr>
      <w:r w:rsidDel="00000000" w:rsidR="00000000" w:rsidRPr="00000000">
        <w:rPr>
          <w:rFonts w:ascii="Arial" w:cs="Arial" w:eastAsia="Arial" w:hAnsi="Arial"/>
          <w:b w:val="1"/>
          <w:bCs w:val="1"/>
          <w:sz w:val="37"/>
          <w:szCs w:val="37"/>
          <w:rtl w:val="0"/>
        </w:rPr>
        <w:t xml:space="preserve">Santander lidera la transformación digital turística con la primera formación sobre la Plataforma Inteligente de Destinos a los agentes implicados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w6x2pa6dfpkd" w:id="0"/>
      <w:bookmarkEnd w:id="0"/>
      <w:r w:rsidDel="00000000" w:rsidR="00000000" w:rsidRPr="00000000">
        <w:rPr>
          <w:rFonts w:ascii="Arial" w:cs="Arial" w:eastAsia="Arial" w:hAnsi="Arial"/>
          <w:b w:val="1"/>
          <w:bCs w:val="1"/>
          <w:sz w:val="24"/>
          <w:szCs w:val="24"/>
          <w:rtl w:val="0"/>
        </w:rPr>
        <w:t xml:space="preserve">A través de la herramienta, las empresas santanderinas podrán acceder a cuadros de mando personalizados, indicadores de demanda y una difusión multicanal automática para mejorar su posicionamiento estratégico.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rtl w:val="0"/>
        </w:rPr>
        <w:t xml:space="preserve">12</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ma</w:t>
      </w:r>
      <w:r w:rsidDel="00000000" w:rsidR="00000000" w:rsidRPr="00000000">
        <w:rPr>
          <w:rFonts w:ascii="Arial" w:cs="Arial" w:eastAsia="Arial" w:hAnsi="Arial"/>
          <w:b w:val="1"/>
          <w:bCs w:val="1"/>
          <w:rtl w:val="0"/>
        </w:rPr>
        <w:t xml:space="preserve">yo</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26.</w:t>
      </w:r>
    </w:p>
    <w:p w:rsidR="00000000" w:rsidDel="00000000" w:rsidP="00000000" w:rsidRDefault="00000000" w:rsidRPr="00000000" w14:paraId="00000006">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El Ayuntamiento de Santander ha celebrado hoy una sesión formativa on-line clave para el despliegue de </w:t>
      </w:r>
      <w:r w:rsidDel="00000000" w:rsidR="00000000" w:rsidRPr="00000000">
        <w:rPr>
          <w:rFonts w:ascii="Arial" w:cs="Arial" w:eastAsia="Arial" w:hAnsi="Arial"/>
          <w:b w:val="1"/>
          <w:bCs w:val="1"/>
          <w:rtl w:val="0"/>
        </w:rPr>
        <w:t xml:space="preserve">Santander Smart Destination</w:t>
      </w:r>
      <w:r w:rsidDel="00000000" w:rsidR="00000000" w:rsidRPr="00000000">
        <w:rPr>
          <w:rFonts w:ascii="Arial" w:cs="Arial" w:eastAsia="Arial" w:hAnsi="Arial"/>
          <w:rtl w:val="0"/>
        </w:rPr>
        <w:t xml:space="preserve">, una infraestructura pública digital de vanguardia diseñada para transformar la interacción entre la ciudad, sus empresas y sus visitantes. Bajo la estrategia de ciudad conectada, este proyecto implementa la </w:t>
      </w:r>
      <w:r w:rsidDel="00000000" w:rsidR="00000000" w:rsidRPr="00000000">
        <w:rPr>
          <w:rFonts w:ascii="Arial" w:cs="Arial" w:eastAsia="Arial" w:hAnsi="Arial"/>
          <w:b w:val="1"/>
          <w:bCs w:val="1"/>
          <w:rtl w:val="0"/>
        </w:rPr>
        <w:t xml:space="preserve">Plataforma Inteligente de Destinos (PID)</w:t>
      </w:r>
      <w:r w:rsidDel="00000000" w:rsidR="00000000" w:rsidRPr="00000000">
        <w:rPr>
          <w:rFonts w:ascii="Arial" w:cs="Arial" w:eastAsia="Arial" w:hAnsi="Arial"/>
          <w:rtl w:val="0"/>
        </w:rPr>
        <w:t xml:space="preserve">, una herramienta que permite la gestión turística basada en datos en tiempo real.</w:t>
      </w:r>
    </w:p>
    <w:p w:rsidR="00000000" w:rsidDel="00000000" w:rsidP="00000000" w:rsidRDefault="00000000" w:rsidRPr="00000000" w14:paraId="00000007">
      <w:pPr>
        <w:pStyle w:val="Heading3"/>
        <w:spacing w:after="80" w:line="276" w:lineRule="auto"/>
        <w:jc w:val="both"/>
        <w:rPr>
          <w:rFonts w:ascii="Arial" w:cs="Arial" w:eastAsia="Arial" w:hAnsi="Arial"/>
          <w:b w:val="1"/>
          <w:bCs w:val="1"/>
          <w:u w:val="single"/>
        </w:rPr>
      </w:pPr>
      <w:bookmarkStart w:colFirst="0" w:colLast="0" w:name="_heading=h.z9iqf0582f1a" w:id="1"/>
      <w:bookmarkEnd w:id="1"/>
      <w:r w:rsidDel="00000000" w:rsidR="00000000" w:rsidRPr="00000000">
        <w:rPr>
          <w:rFonts w:ascii="Arial" w:cs="Arial" w:eastAsia="Arial" w:hAnsi="Arial"/>
          <w:b w:val="1"/>
          <w:bCs w:val="1"/>
          <w:u w:val="single"/>
          <w:rtl w:val="0"/>
        </w:rPr>
        <w:t xml:space="preserve">Tres funcionalidades clave para el sector</w:t>
      </w:r>
    </w:p>
    <w:p w:rsidR="00000000" w:rsidDel="00000000" w:rsidP="00000000" w:rsidRDefault="00000000" w:rsidRPr="00000000" w14:paraId="00000008">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Durante la jornada se han desgranado las tres capacidades que definen el valor diferencial de la plataforma para los agentes locales:</w:t>
      </w:r>
    </w:p>
    <w:p w:rsidR="00000000" w:rsidDel="00000000" w:rsidP="00000000" w:rsidRDefault="00000000" w:rsidRPr="00000000" w14:paraId="00000009">
      <w:pPr>
        <w:numPr>
          <w:ilvl w:val="0"/>
          <w:numId w:val="1"/>
        </w:numPr>
        <w:spacing w:after="0" w:afterAutospacing="0" w:line="276" w:lineRule="auto"/>
        <w:ind w:left="720" w:hanging="360"/>
        <w:rPr/>
      </w:pPr>
      <w:r w:rsidDel="00000000" w:rsidR="00000000" w:rsidRPr="00000000">
        <w:rPr>
          <w:rFonts w:ascii="Arial" w:cs="Arial" w:eastAsia="Arial" w:hAnsi="Arial"/>
          <w:b w:val="1"/>
          <w:bCs w:val="1"/>
          <w:rtl w:val="0"/>
        </w:rPr>
        <w:t xml:space="preserve">Acceso y personalización (registro):</w:t>
      </w:r>
      <w:r w:rsidDel="00000000" w:rsidR="00000000" w:rsidRPr="00000000">
        <w:rPr>
          <w:rFonts w:ascii="Arial" w:cs="Arial" w:eastAsia="Arial" w:hAnsi="Arial"/>
          <w:rtl w:val="0"/>
        </w:rPr>
        <w:t xml:space="preserve"> La plataforma integra a todos los actores (ente gestor, empresas y turistas) bajo un sistema de credenciales único. Las empresas pueden dar de alta su oferta, la cual es validada por el Ayuntamiento para garantizar la calidad del dato, permitiendo que el sistema adapte las recomendaciones según el perfil e intereses del turista.</w:t>
      </w:r>
    </w:p>
    <w:p w:rsidR="00000000" w:rsidDel="00000000" w:rsidP="00000000" w:rsidRDefault="00000000" w:rsidRPr="00000000" w14:paraId="0000000A">
      <w:pPr>
        <w:numPr>
          <w:ilvl w:val="0"/>
          <w:numId w:val="1"/>
        </w:numPr>
        <w:spacing w:after="0" w:afterAutospacing="0" w:line="276" w:lineRule="auto"/>
        <w:ind w:left="720" w:hanging="360"/>
        <w:rPr/>
      </w:pPr>
      <w:r w:rsidDel="00000000" w:rsidR="00000000" w:rsidRPr="00000000">
        <w:rPr>
          <w:rFonts w:ascii="Arial" w:cs="Arial" w:eastAsia="Arial" w:hAnsi="Arial"/>
          <w:b w:val="1"/>
          <w:bCs w:val="1"/>
          <w:rtl w:val="0"/>
        </w:rPr>
        <w:t xml:space="preserve">Difusión multicanal:</w:t>
      </w:r>
      <w:r w:rsidDel="00000000" w:rsidR="00000000" w:rsidRPr="00000000">
        <w:rPr>
          <w:rFonts w:ascii="Arial" w:cs="Arial" w:eastAsia="Arial" w:hAnsi="Arial"/>
          <w:rtl w:val="0"/>
        </w:rPr>
        <w:t xml:space="preserve"> La información volcada en la PID se distribuye automáticamente a través de tres canales principales: el </w:t>
      </w:r>
      <w:r w:rsidDel="00000000" w:rsidR="00000000" w:rsidRPr="00000000">
        <w:rPr>
          <w:rFonts w:ascii="Arial" w:cs="Arial" w:eastAsia="Arial" w:hAnsi="Arial"/>
          <w:b w:val="1"/>
          <w:bCs w:val="1"/>
          <w:rtl w:val="0"/>
        </w:rPr>
        <w:t xml:space="preserve">Portal Web</w:t>
      </w:r>
      <w:r w:rsidDel="00000000" w:rsidR="00000000" w:rsidRPr="00000000">
        <w:rPr>
          <w:rFonts w:ascii="Arial" w:cs="Arial" w:eastAsia="Arial" w:hAnsi="Arial"/>
          <w:rtl w:val="0"/>
        </w:rPr>
        <w:t xml:space="preserve"> del destino, una </w:t>
      </w:r>
      <w:r w:rsidDel="00000000" w:rsidR="00000000" w:rsidRPr="00000000">
        <w:rPr>
          <w:rFonts w:ascii="Arial" w:cs="Arial" w:eastAsia="Arial" w:hAnsi="Arial"/>
          <w:b w:val="1"/>
          <w:bCs w:val="1"/>
          <w:rtl w:val="0"/>
        </w:rPr>
        <w:t xml:space="preserve">App móvil nacional</w:t>
      </w:r>
      <w:r w:rsidDel="00000000" w:rsidR="00000000" w:rsidRPr="00000000">
        <w:rPr>
          <w:rFonts w:ascii="Arial" w:cs="Arial" w:eastAsia="Arial" w:hAnsi="Arial"/>
          <w:rtl w:val="0"/>
        </w:rPr>
        <w:t xml:space="preserve"> con mapas interactivos y un </w:t>
      </w:r>
      <w:r w:rsidDel="00000000" w:rsidR="00000000" w:rsidRPr="00000000">
        <w:rPr>
          <w:rFonts w:ascii="Arial" w:cs="Arial" w:eastAsia="Arial" w:hAnsi="Arial"/>
          <w:b w:val="1"/>
          <w:bCs w:val="1"/>
          <w:rtl w:val="0"/>
        </w:rPr>
        <w:t xml:space="preserve">Asistente conversacional</w:t>
      </w:r>
      <w:r w:rsidDel="00000000" w:rsidR="00000000" w:rsidRPr="00000000">
        <w:rPr>
          <w:rFonts w:ascii="Arial" w:cs="Arial" w:eastAsia="Arial" w:hAnsi="Arial"/>
          <w:rtl w:val="0"/>
        </w:rPr>
        <w:t xml:space="preserve"> disponible 24/7 que responde de forma reactiva a las consultas de los viajeros.</w:t>
      </w:r>
    </w:p>
    <w:p w:rsidR="00000000" w:rsidDel="00000000" w:rsidP="00000000" w:rsidRDefault="00000000" w:rsidRPr="00000000" w14:paraId="0000000B">
      <w:pPr>
        <w:numPr>
          <w:ilvl w:val="0"/>
          <w:numId w:val="1"/>
        </w:numPr>
        <w:spacing w:after="240" w:line="276" w:lineRule="auto"/>
        <w:ind w:left="720" w:hanging="360"/>
        <w:rPr/>
      </w:pPr>
      <w:r w:rsidDel="00000000" w:rsidR="00000000" w:rsidRPr="00000000">
        <w:rPr>
          <w:rFonts w:ascii="Arial" w:cs="Arial" w:eastAsia="Arial" w:hAnsi="Arial"/>
          <w:b w:val="1"/>
          <w:bCs w:val="1"/>
          <w:rtl w:val="0"/>
        </w:rPr>
        <w:t xml:space="preserve">Información consolidada (Cuadros de mando):</w:t>
      </w:r>
      <w:r w:rsidDel="00000000" w:rsidR="00000000" w:rsidRPr="00000000">
        <w:rPr>
          <w:rFonts w:ascii="Arial" w:cs="Arial" w:eastAsia="Arial" w:hAnsi="Arial"/>
          <w:rtl w:val="0"/>
        </w:rPr>
        <w:t xml:space="preserve"> La herramienta permite a las empresas acceder a indicadores de rendimiento digital, tendencias de demanda y comparativas anonimizadas con la media nacional de su sector. Por su parte, el ente gestor obtiene una visión 360º del destino para optimizar flujos turísticos y campañas de promoción.</w:t>
      </w:r>
    </w:p>
    <w:p w:rsidR="00000000" w:rsidDel="00000000" w:rsidP="00000000" w:rsidRDefault="00000000" w:rsidRPr="00000000" w14:paraId="0000000C">
      <w:pPr>
        <w:pStyle w:val="Heading3"/>
        <w:spacing w:after="80" w:line="276" w:lineRule="auto"/>
        <w:jc w:val="both"/>
        <w:rPr>
          <w:rFonts w:ascii="Arial" w:cs="Arial" w:eastAsia="Arial" w:hAnsi="Arial"/>
          <w:b w:val="1"/>
          <w:bCs w:val="1"/>
          <w:u w:val="single"/>
        </w:rPr>
      </w:pPr>
      <w:bookmarkStart w:colFirst="0" w:colLast="0" w:name="_heading=h.3wqsrm1yiv3d" w:id="2"/>
      <w:bookmarkEnd w:id="2"/>
      <w:r w:rsidDel="00000000" w:rsidR="00000000" w:rsidRPr="00000000">
        <w:rPr>
          <w:rFonts w:ascii="Arial" w:cs="Arial" w:eastAsia="Arial" w:hAnsi="Arial"/>
          <w:b w:val="1"/>
          <w:bCs w:val="1"/>
          <w:u w:val="single"/>
          <w:rtl w:val="0"/>
        </w:rPr>
        <w:t xml:space="preserve">Impacto en la competitividad local</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Arial" w:cs="Arial" w:eastAsia="Arial" w:hAnsi="Arial"/>
        </w:rPr>
      </w:pPr>
      <w:r w:rsidDel="00000000" w:rsidR="00000000" w:rsidRPr="00000000">
        <w:rPr>
          <w:rFonts w:ascii="Arial" w:cs="Arial" w:eastAsia="Arial" w:hAnsi="Arial"/>
          <w:rtl w:val="0"/>
        </w:rPr>
        <w:t xml:space="preserve">La d</w:t>
      </w:r>
      <w:r w:rsidDel="00000000" w:rsidR="00000000" w:rsidRPr="00000000">
        <w:rPr>
          <w:rFonts w:ascii="Arial" w:cs="Arial" w:eastAsia="Arial" w:hAnsi="Arial"/>
          <w:rtl w:val="0"/>
        </w:rPr>
        <w:t xml:space="preserve">irectora-gerente en Empresa Municipal de Turismo de Santander, Edurne Vidal, </w:t>
      </w:r>
      <w:r w:rsidDel="00000000" w:rsidR="00000000" w:rsidRPr="00000000">
        <w:rPr>
          <w:rFonts w:ascii="Arial" w:cs="Arial" w:eastAsia="Arial" w:hAnsi="Arial"/>
          <w:rtl w:val="0"/>
        </w:rPr>
        <w:t xml:space="preserve">ha destacado que "el conocimiento de nuestros profesionales locales es la pieza clave para construir un destino más conectado y eficiente". La plataforma ya cuenta con </w:t>
      </w:r>
      <w:r w:rsidDel="00000000" w:rsidR="00000000" w:rsidRPr="00000000">
        <w:rPr>
          <w:rFonts w:ascii="Arial" w:cs="Arial" w:eastAsia="Arial" w:hAnsi="Arial"/>
          <w:b w:val="1"/>
          <w:bCs w:val="1"/>
          <w:rtl w:val="0"/>
        </w:rPr>
        <w:t xml:space="preserve">módulos operativos</w:t>
      </w:r>
      <w:r w:rsidDel="00000000" w:rsidR="00000000" w:rsidRPr="00000000">
        <w:rPr>
          <w:rFonts w:ascii="Arial" w:cs="Arial" w:eastAsia="Arial" w:hAnsi="Arial"/>
          <w:rtl w:val="0"/>
        </w:rPr>
        <w:t xml:space="preserve"> que cubren desde la gestión de la reputación online hasta planificadores inteligentes de viaje y encuestas de percepción ciudadana.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3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u w:val="single"/>
          <w:shd w:fill="auto" w:val="clear"/>
          <w:vertAlign w:val="baseline"/>
        </w:rPr>
      </w:pPr>
      <w:r w:rsidDel="00000000" w:rsidR="00000000" w:rsidRPr="00000000">
        <w:rPr>
          <w:rFonts w:ascii="Arial" w:cs="Arial" w:eastAsia="Arial" w:hAnsi="Arial"/>
          <w:b w:val="1"/>
          <w:bCs w:val="1"/>
          <w:i w:val="0"/>
          <w:iCs w:val="0"/>
          <w:smallCaps w:val="0"/>
          <w:strike w:val="0"/>
          <w:color w:val="000000"/>
          <w:u w:val="single"/>
          <w:shd w:fill="auto" w:val="clear"/>
          <w:vertAlign w:val="baseline"/>
          <w:rtl w:val="0"/>
        </w:rPr>
        <w:t xml:space="preserve">Tecnología al servicio de la sostenibilidad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La Plataforma Inteligente de Destinos busca impulsar la competitividad del turismo, permitiendo una toma de decisiones basada en evidencias y mejorando la interacción con el turista antes, durante y después de su visita.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Esta plataforma no es solo una herramienta tecnológica, sino un ecosistema diseñado para conectar datos, personas y experiencias, facilitando una gestión más sostenible y eficiente del turismo.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Este proyecto cuenta con la financiación de la Unión Europea – NextGenerationEU, en el marco del Plan de Recuperación, Transformación y Resiliencia.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2"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85750" cy="285750"/>
            <wp:effectExtent b="0" l="0" r="0" t="0"/>
            <wp:docPr id="9"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15" w:type="default"/>
      <w:footerReference r:id="rId16" w:type="default"/>
      <w:pgSz w:h="16840" w:w="11900" w:orient="portrait"/>
      <w:pgMar w:bottom="1417" w:top="1417" w:left="1701" w:right="1701"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252"/>
        <w:tab w:val="right" w:leader="none" w:pos="8504"/>
      </w:tabs>
      <w:jc w:val="center"/>
      <w:rPr>
        <w:sz w:val="14"/>
        <w:szCs w:val="14"/>
      </w:rPr>
    </w:pPr>
    <w:r w:rsidDel="00000000" w:rsidR="00000000" w:rsidRPr="00000000">
      <w:rPr>
        <w:sz w:val="14"/>
        <w:szCs w:val="14"/>
        <w:rtl w:val="0"/>
      </w:rPr>
      <w:t xml:space="preserve">Excmo. Ayuntamiento de Santander – Plaza del Ayuntamiento, s/n – 39002, Santander (Cantabria)</w:t>
    </w:r>
  </w:p>
  <w:p w:rsidR="00000000" w:rsidDel="00000000" w:rsidP="00000000" w:rsidRDefault="00000000" w:rsidRPr="00000000" w14:paraId="00000018">
    <w:pPr>
      <w:tabs>
        <w:tab w:val="center" w:leader="none" w:pos="4252"/>
        <w:tab w:val="right" w:leader="none" w:pos="8504"/>
      </w:tabs>
      <w:jc w:val="center"/>
      <w:rPr>
        <w:color w:val="e88a35"/>
        <w:sz w:val="14"/>
        <w:szCs w:val="14"/>
        <w:u w:val="single"/>
      </w:rPr>
    </w:pPr>
    <w:r w:rsidDel="00000000" w:rsidR="00000000" w:rsidRPr="00000000">
      <w:rPr>
        <w:sz w:val="14"/>
        <w:szCs w:val="14"/>
        <w:rtl w:val="0"/>
      </w:rPr>
      <w:t xml:space="preserve">Teléfono: 942 200 722 – </w:t>
    </w:r>
    <w:hyperlink r:id="rId1">
      <w:r w:rsidDel="00000000" w:rsidR="00000000" w:rsidRPr="00000000">
        <w:rPr>
          <w:color w:val="e88a35"/>
          <w:sz w:val="14"/>
          <w:szCs w:val="14"/>
          <w:u w:val="single"/>
          <w:rtl w:val="0"/>
        </w:rPr>
        <w:t xml:space="preserve">prensa@ayto-santander.es</w:t>
      </w:r>
    </w:hyperlink>
    <w:r w:rsidDel="00000000" w:rsidR="00000000" w:rsidRPr="00000000">
      <w:rPr>
        <w:rtl w:val="0"/>
      </w:rPr>
    </w:r>
  </w:p>
  <w:p w:rsidR="00000000" w:rsidDel="00000000" w:rsidP="00000000" w:rsidRDefault="00000000" w:rsidRPr="00000000" w14:paraId="00000019">
    <w:pPr>
      <w:tabs>
        <w:tab w:val="center" w:leader="none" w:pos="4252"/>
        <w:tab w:val="right" w:leader="none" w:pos="8504"/>
      </w:tabs>
      <w:jc w:val="center"/>
      <w:rPr>
        <w:color w:val="e88a35"/>
        <w:sz w:val="14"/>
        <w:szCs w:val="14"/>
        <w:u w:val="single"/>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jc w:val="center"/>
      <w:rPr>
        <w:sz w:val="14"/>
        <w:szCs w:val="14"/>
      </w:rPr>
    </w:pPr>
    <w:r w:rsidDel="00000000" w:rsidR="00000000" w:rsidRPr="00000000">
      <w:rPr>
        <w:sz w:val="14"/>
        <w:szCs w:val="14"/>
      </w:rPr>
      <w:drawing>
        <wp:inline distB="0" distT="0" distL="0" distR="0">
          <wp:extent cx="1777897" cy="233483"/>
          <wp:effectExtent b="0" l="0" r="0" t="0"/>
          <wp:docPr id="10"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777897" cy="23348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080" w:before="0" w:line="240" w:lineRule="auto"/>
      <w:ind w:left="0" w:right="0" w:firstLine="0"/>
      <w:jc w:val="left"/>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Pr>
      <w:drawing>
        <wp:anchor allowOverlap="1" behindDoc="0" distB="0" distT="0" distL="114300" distR="114300" hidden="0" layoutInCell="1" locked="0" relativeHeight="0" simplePos="0">
          <wp:simplePos x="0" y="0"/>
          <wp:positionH relativeFrom="page">
            <wp:posOffset>-1268</wp:posOffset>
          </wp:positionH>
          <wp:positionV relativeFrom="page">
            <wp:posOffset>16510</wp:posOffset>
          </wp:positionV>
          <wp:extent cx="7559675" cy="947420"/>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59675" cy="9474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keepNext w:val="1"/>
      <w:keepLines w:val="1"/>
      <w:spacing w:before="40" w:lineRule="auto"/>
    </w:pPr>
    <w:rPr>
      <w:rFonts w:ascii="Calibri" w:cs="Calibri" w:eastAsia="Calibri" w:hAnsi="Calibri"/>
      <w:color w:val="00303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9.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header" Target="header1.xml"/><Relationship Id="rId14" Type="http://schemas.openxmlformats.org/officeDocument/2006/relationships/image" Target="media/image5.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prensa@ayto-santander.es" TargetMode="External"/><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UPF0bchjW24p3WKAGIYMhhGA==">CgMxLjAyDmgudzZ4MnBhNmRmcGtkMg5oLno5aXFmMDU4MmYxYTIOaC4zd3Fzcm0xeWl2M2Q4AHIhMWkxaFgxcFZGR2luSEdNcGNQZWdrNGFmcHd5UWw0SVNt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