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37"/>
          <w:szCs w:val="37"/>
        </w:rPr>
      </w:pPr>
      <w:r>
        <w:rPr>
          <w:rFonts w:ascii="Arial" w:eastAsia="Arial" w:hAnsi="Arial" w:cs="Arial"/>
          <w:b/>
          <w:bCs/>
          <w:sz w:val="37"/>
          <w:szCs w:val="37"/>
        </w:rPr>
        <w:t xml:space="preserve">Santander convoca al sector turístico a una jornada formativa sobre la nueva Plataforma Inteligente de Destinos </w:t>
      </w:r>
    </w:p>
    <w:p w:rsidR="001E4965" w:rsidRDefault="001E49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38"/>
          <w:szCs w:val="38"/>
        </w:rPr>
      </w:pP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En el marco de Santander Smart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Destination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los principales agentes involucrados se reunirán en una sesión que tendrá lugar el próximo 27 de mayo en Enclave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Pronillo</w:t>
      </w:r>
      <w:proofErr w:type="spellEnd"/>
    </w:p>
    <w:p w:rsidR="001E4965" w:rsidRDefault="001E49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</w:rPr>
      </w:pP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color w:val="000000"/>
        </w:rPr>
        <w:t>, ma</w:t>
      </w:r>
      <w:r>
        <w:rPr>
          <w:rFonts w:ascii="Arial" w:eastAsia="Arial" w:hAnsi="Arial" w:cs="Arial"/>
          <w:b/>
          <w:bCs/>
        </w:rPr>
        <w:t>yo</w:t>
      </w:r>
      <w:r>
        <w:rPr>
          <w:rFonts w:ascii="Arial" w:eastAsia="Arial" w:hAnsi="Arial" w:cs="Arial"/>
          <w:b/>
          <w:bCs/>
          <w:color w:val="000000"/>
        </w:rPr>
        <w:t>, 26.</w:t>
      </w:r>
      <w:r>
        <w:rPr>
          <w:b/>
          <w:bCs/>
          <w:color w:val="000000"/>
        </w:rPr>
        <w:t xml:space="preserve"> </w:t>
      </w: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Ayuntamiento de Santander da un paso clave en la implantación de la Plataforma Inteligente de Destinos (PID). En el marco de </w:t>
      </w:r>
      <w:r>
        <w:rPr>
          <w:rFonts w:ascii="Arial" w:eastAsia="Arial" w:hAnsi="Arial" w:cs="Arial"/>
          <w:b/>
          <w:bCs/>
        </w:rPr>
        <w:t xml:space="preserve">Santander Smart </w:t>
      </w:r>
      <w:proofErr w:type="spellStart"/>
      <w:r>
        <w:rPr>
          <w:rFonts w:ascii="Arial" w:eastAsia="Arial" w:hAnsi="Arial" w:cs="Arial"/>
          <w:b/>
          <w:bCs/>
        </w:rPr>
        <w:t>Destination</w:t>
      </w:r>
      <w:proofErr w:type="spellEnd"/>
      <w:r>
        <w:rPr>
          <w:rFonts w:ascii="Arial" w:eastAsia="Arial" w:hAnsi="Arial" w:cs="Arial"/>
        </w:rPr>
        <w:t>, realizará, la próxima semana, la convocatoria de una jornada formativa dirigida específicamente a l</w:t>
      </w:r>
      <w:r>
        <w:rPr>
          <w:rFonts w:ascii="Arial" w:eastAsia="Arial" w:hAnsi="Arial" w:cs="Arial"/>
        </w:rPr>
        <w:t>os profesionales, empresas y agentes del sector turístico local.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Bajo el lema </w:t>
      </w:r>
      <w:r>
        <w:rPr>
          <w:rFonts w:ascii="Arial" w:eastAsia="Arial" w:hAnsi="Arial" w:cs="Arial"/>
          <w:i/>
          <w:iCs/>
        </w:rPr>
        <w:t>Santander se prepara para el futuro del turismo</w:t>
      </w:r>
      <w:r>
        <w:rPr>
          <w:rFonts w:ascii="Arial" w:eastAsia="Arial" w:hAnsi="Arial" w:cs="Arial"/>
        </w:rPr>
        <w:t xml:space="preserve">, el Consistorio busca implicar de forma directa al tejido empresarial en esta transición tecnológica. La cita, de carácter </w:t>
      </w:r>
      <w:r>
        <w:rPr>
          <w:rFonts w:ascii="Arial" w:eastAsia="Arial" w:hAnsi="Arial" w:cs="Arial"/>
          <w:b/>
          <w:bCs/>
        </w:rPr>
        <w:t>complet</w:t>
      </w:r>
      <w:r>
        <w:rPr>
          <w:rFonts w:ascii="Arial" w:eastAsia="Arial" w:hAnsi="Arial" w:cs="Arial"/>
          <w:b/>
          <w:bCs/>
        </w:rPr>
        <w:t>amente gratuito</w:t>
      </w:r>
      <w:r>
        <w:rPr>
          <w:rFonts w:ascii="Arial" w:eastAsia="Arial" w:hAnsi="Arial" w:cs="Arial"/>
        </w:rPr>
        <w:t xml:space="preserve">, tendrá lugar el próximo </w:t>
      </w:r>
      <w:r>
        <w:rPr>
          <w:rFonts w:ascii="Arial" w:eastAsia="Arial" w:hAnsi="Arial" w:cs="Arial"/>
          <w:b/>
          <w:bCs/>
        </w:rPr>
        <w:t xml:space="preserve">27 de mayo a las 10:00 horas en el Enclave </w:t>
      </w:r>
      <w:proofErr w:type="spellStart"/>
      <w:r>
        <w:rPr>
          <w:rFonts w:ascii="Arial" w:eastAsia="Arial" w:hAnsi="Arial" w:cs="Arial"/>
          <w:b/>
          <w:bCs/>
        </w:rPr>
        <w:t>Pronillo</w:t>
      </w:r>
      <w:proofErr w:type="spellEnd"/>
      <w:r>
        <w:rPr>
          <w:rFonts w:ascii="Arial" w:eastAsia="Arial" w:hAnsi="Arial" w:cs="Arial"/>
        </w:rPr>
        <w:t>.</w:t>
      </w:r>
    </w:p>
    <w:p w:rsidR="001E4965" w:rsidRDefault="005C37DD">
      <w:pPr>
        <w:pStyle w:val="Ttulo4"/>
        <w:spacing w:before="240" w:after="40"/>
        <w:jc w:val="both"/>
        <w:rPr>
          <w:rFonts w:ascii="Arial" w:eastAsia="Arial" w:hAnsi="Arial" w:cs="Arial"/>
          <w:b/>
          <w:bCs/>
          <w:u w:val="single"/>
        </w:rPr>
      </w:pPr>
      <w:bookmarkStart w:id="0" w:name="_heading=h.lpchess2528q" w:colFirst="0" w:colLast="0"/>
      <w:bookmarkEnd w:id="0"/>
      <w:r>
        <w:rPr>
          <w:rFonts w:ascii="Arial" w:eastAsia="Arial" w:hAnsi="Arial" w:cs="Arial"/>
          <w:b/>
          <w:bCs/>
          <w:u w:val="single"/>
        </w:rPr>
        <w:t>Una sesión práctica de capacitación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formación se ha diseñado con un enfoque dinámico y eminentemente práctico. A lo largo de las dos horas de duración de la se</w:t>
      </w:r>
      <w:r>
        <w:rPr>
          <w:rFonts w:ascii="Arial" w:eastAsia="Arial" w:hAnsi="Arial" w:cs="Arial"/>
        </w:rPr>
        <w:t>sión, los asistentes podrán entender a fondo en qué consiste la plataforma y cómo centralizará la actividad turística de Santander, permitiéndoles familiarizarse con la herramienta desde el primer momento.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se analizarán casos funcionales y ejempl</w:t>
      </w:r>
      <w:r>
        <w:rPr>
          <w:rFonts w:ascii="Arial" w:eastAsia="Arial" w:hAnsi="Arial" w:cs="Arial"/>
        </w:rPr>
        <w:t>os concretos de cómo operará el sistema en el futuro, con el objetivo de que los participantes aprendan a aplicarlo directamente en el día a día de sus propios negocios para mejorar su competitividad.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finalizar la sesión formativa, se ofrecerá un café-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>etworking</w:t>
      </w:r>
      <w:proofErr w:type="spellEnd"/>
      <w:r>
        <w:rPr>
          <w:rFonts w:ascii="Arial" w:eastAsia="Arial" w:hAnsi="Arial" w:cs="Arial"/>
        </w:rPr>
        <w:t xml:space="preserve"> diseñado para intercambiar impresiones, resolver dudas directamente con los técnicos responsables del proyecto y establecer sinergias de colaboración entre todos los agentes del sector asistentes.</w:t>
      </w:r>
    </w:p>
    <w:p w:rsidR="001E4965" w:rsidRDefault="005C37DD">
      <w:pPr>
        <w:pStyle w:val="Ttulo4"/>
        <w:spacing w:before="240" w:after="40"/>
        <w:jc w:val="both"/>
        <w:rPr>
          <w:rFonts w:ascii="Arial" w:eastAsia="Arial" w:hAnsi="Arial" w:cs="Arial"/>
          <w:b/>
          <w:bCs/>
          <w:u w:val="single"/>
        </w:rPr>
      </w:pPr>
      <w:bookmarkStart w:id="1" w:name="_heading=h.msejl8omf2uc" w:colFirst="0" w:colLast="0"/>
      <w:bookmarkEnd w:id="1"/>
      <w:r>
        <w:rPr>
          <w:rFonts w:ascii="Arial" w:eastAsia="Arial" w:hAnsi="Arial" w:cs="Arial"/>
          <w:b/>
          <w:bCs/>
          <w:u w:val="single"/>
        </w:rPr>
        <w:t>Inscripciones y acceso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tratarse de una formaci</w:t>
      </w:r>
      <w:r>
        <w:rPr>
          <w:rFonts w:ascii="Arial" w:eastAsia="Arial" w:hAnsi="Arial" w:cs="Arial"/>
        </w:rPr>
        <w:t xml:space="preserve">ón especializada para el sector, las plazas son limitadas. Los interesados pueden inscribirse de forma gratuita a través de la convocatoria digital y la web </w:t>
      </w:r>
      <w:hyperlink r:id="rId7" w:tgtFrame="_blank" w:history="1">
        <w:r w:rsidR="00DD3907">
          <w:rPr>
            <w:rStyle w:val="Hipervnculo"/>
            <w:color w:val="1264A3"/>
          </w:rPr>
          <w:t>https://santandersmartdestination.com/invitacion-evento-pronillo/</w:t>
        </w:r>
      </w:hyperlink>
      <w:bookmarkStart w:id="2" w:name="_GoBack"/>
      <w:bookmarkEnd w:id="2"/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Enclave </w:t>
      </w:r>
      <w:proofErr w:type="spellStart"/>
      <w:r>
        <w:rPr>
          <w:rFonts w:ascii="Arial" w:eastAsia="Arial" w:hAnsi="Arial" w:cs="Arial"/>
        </w:rPr>
        <w:t>Pronillo</w:t>
      </w:r>
      <w:proofErr w:type="spellEnd"/>
      <w:r>
        <w:rPr>
          <w:rFonts w:ascii="Arial" w:eastAsia="Arial" w:hAnsi="Arial" w:cs="Arial"/>
        </w:rPr>
        <w:t xml:space="preserve"> dispone de zona de aparcamiento y el acceso está señalizado desde la calle Gen</w:t>
      </w:r>
      <w:r>
        <w:rPr>
          <w:rFonts w:ascii="Arial" w:eastAsia="Arial" w:hAnsi="Arial" w:cs="Arial"/>
        </w:rPr>
        <w:t>eral Dávila, en las inmediaciones de la Facultad de Medicina y los Juzgados de Santander.</w:t>
      </w:r>
    </w:p>
    <w:p w:rsidR="001E4965" w:rsidRDefault="005C37D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jornada de capacitación forma parte de la estrategia </w:t>
      </w:r>
      <w:r>
        <w:rPr>
          <w:rFonts w:ascii="Arial" w:eastAsia="Arial" w:hAnsi="Arial" w:cs="Arial"/>
          <w:b/>
          <w:bCs/>
        </w:rPr>
        <w:t>Santander, una ciudad conectada</w:t>
      </w:r>
      <w:r>
        <w:rPr>
          <w:rFonts w:ascii="Arial" w:eastAsia="Arial" w:hAnsi="Arial" w:cs="Arial"/>
        </w:rPr>
        <w:t>, que busca poner la innovación tecnológica al servicio de un turismo más sos</w:t>
      </w:r>
      <w:r>
        <w:rPr>
          <w:rFonts w:ascii="Arial" w:eastAsia="Arial" w:hAnsi="Arial" w:cs="Arial"/>
        </w:rPr>
        <w:t>tenible, eficiente y preparado para los retos del mercado actual.</w:t>
      </w: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lastRenderedPageBreak/>
        <w:t>Tecnología al servicio de la sostenibilidad</w:t>
      </w: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Plataforma Inteligente de Destinos busca impulsar la competitividad del turismo, permitiendo una toma de decisiones basada en evidencias y mejorando la interacción con el turista antes, durante y después de su visita. </w:t>
      </w: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plataforma no es solo una herramienta tecnológica, sino un ecosistema diseñado para conectar datos, personas y experiencias, facilitando una gestión más sostenible y eficiente del turismo. </w:t>
      </w: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Este proyecto cuenta con la financiación de la Unión Europea </w:t>
      </w:r>
      <w:r>
        <w:rPr>
          <w:rFonts w:ascii="Arial" w:eastAsia="Arial" w:hAnsi="Arial" w:cs="Arial"/>
          <w:color w:val="000000"/>
        </w:rPr>
        <w:t xml:space="preserve">– </w:t>
      </w:r>
      <w:proofErr w:type="spellStart"/>
      <w:r>
        <w:rPr>
          <w:rFonts w:ascii="Arial" w:eastAsia="Arial" w:hAnsi="Arial" w:cs="Arial"/>
          <w:color w:val="000000"/>
        </w:rPr>
        <w:t>NextGenerationEU</w:t>
      </w:r>
      <w:proofErr w:type="spellEnd"/>
      <w:r>
        <w:rPr>
          <w:rFonts w:ascii="Arial" w:eastAsia="Arial" w:hAnsi="Arial" w:cs="Arial"/>
          <w:color w:val="000000"/>
        </w:rPr>
        <w:t>, en el marco del Plan de Recuperación, Transformación y Resiliencia.</w:t>
      </w:r>
    </w:p>
    <w:p w:rsidR="001E4965" w:rsidRDefault="001E49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</w:rPr>
      </w:pPr>
    </w:p>
    <w:p w:rsidR="001E4965" w:rsidRDefault="001E49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</w:p>
    <w:p w:rsidR="001E4965" w:rsidRDefault="005C37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285750" cy="28575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965" w:rsidRDefault="001E49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</w:rPr>
      </w:pPr>
    </w:p>
    <w:sectPr w:rsidR="001E4965">
      <w:headerReference w:type="default" r:id="rId16"/>
      <w:footerReference w:type="default" r:id="rId17"/>
      <w:pgSz w:w="11900" w:h="16840"/>
      <w:pgMar w:top="1417" w:right="1701" w:bottom="1417" w:left="1701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DD" w:rsidRDefault="005C37DD">
      <w:r>
        <w:separator/>
      </w:r>
    </w:p>
  </w:endnote>
  <w:endnote w:type="continuationSeparator" w:id="0">
    <w:p w:rsidR="005C37DD" w:rsidRDefault="005C3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423075FF-0B17-4366-AD68-EFE82777AAA9}"/>
    <w:embedBold r:id="rId2" w:fontKey="{796E2429-31C5-4644-943A-7553E687BB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CC1571-AACC-4A4F-BC78-D5745D87E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1624273-227D-4976-8E7F-7046AE19D8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9917B4-B016-4FAD-BD55-FDAD65F6D8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965" w:rsidRDefault="005C37DD">
    <w:pPr>
      <w:tabs>
        <w:tab w:val="center" w:pos="4252"/>
        <w:tab w:val="right" w:pos="8504"/>
      </w:tabs>
      <w:jc w:val="center"/>
      <w:rPr>
        <w:sz w:val="14"/>
        <w:szCs w:val="14"/>
      </w:rPr>
    </w:pPr>
    <w:r>
      <w:rPr>
        <w:sz w:val="14"/>
        <w:szCs w:val="14"/>
      </w:rPr>
      <w:t>Excmo. Ayuntamiento de Santander – Plaza del Ayuntamiento, s/n – 39002, Santander (Cantabria)</w:t>
    </w:r>
  </w:p>
  <w:p w:rsidR="001E4965" w:rsidRDefault="005C37DD">
    <w:pPr>
      <w:tabs>
        <w:tab w:val="center" w:pos="4252"/>
        <w:tab w:val="right" w:pos="8504"/>
      </w:tabs>
      <w:jc w:val="center"/>
      <w:rPr>
        <w:color w:val="E88A35"/>
        <w:sz w:val="14"/>
        <w:szCs w:val="14"/>
        <w:u w:val="single"/>
      </w:rPr>
    </w:pPr>
    <w:r>
      <w:rPr>
        <w:sz w:val="14"/>
        <w:szCs w:val="14"/>
      </w:rPr>
      <w:t xml:space="preserve">Teléfono: 942 200 722 – </w:t>
    </w:r>
    <w:hyperlink r:id="rId1">
      <w:r>
        <w:rPr>
          <w:color w:val="E88A35"/>
          <w:sz w:val="14"/>
          <w:szCs w:val="14"/>
          <w:u w:val="single"/>
        </w:rPr>
        <w:t>prensa@ayto-santander.es</w:t>
      </w:r>
    </w:hyperlink>
  </w:p>
  <w:p w:rsidR="001E4965" w:rsidRDefault="001E4965">
    <w:pPr>
      <w:tabs>
        <w:tab w:val="center" w:pos="4252"/>
        <w:tab w:val="right" w:pos="8504"/>
      </w:tabs>
      <w:jc w:val="center"/>
      <w:rPr>
        <w:color w:val="E88A35"/>
        <w:sz w:val="14"/>
        <w:szCs w:val="14"/>
        <w:u w:val="single"/>
      </w:rPr>
    </w:pPr>
  </w:p>
  <w:p w:rsidR="001E4965" w:rsidRDefault="005C37DD">
    <w:pPr>
      <w:tabs>
        <w:tab w:val="center" w:pos="4252"/>
        <w:tab w:val="right" w:pos="8504"/>
      </w:tabs>
      <w:jc w:val="center"/>
      <w:rPr>
        <w:sz w:val="14"/>
        <w:szCs w:val="14"/>
      </w:rPr>
    </w:pPr>
    <w:r>
      <w:rPr>
        <w:noProof/>
        <w:sz w:val="14"/>
        <w:szCs w:val="14"/>
        <w:lang w:val="es-ES"/>
      </w:rPr>
      <w:drawing>
        <wp:inline distT="0" distB="0" distL="0" distR="0">
          <wp:extent cx="1777897" cy="233483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7897" cy="233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E4965" w:rsidRDefault="001E4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DD" w:rsidRDefault="005C37DD">
      <w:r>
        <w:separator/>
      </w:r>
    </w:p>
  </w:footnote>
  <w:footnote w:type="continuationSeparator" w:id="0">
    <w:p w:rsidR="005C37DD" w:rsidRDefault="005C3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965" w:rsidRDefault="005C37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080"/>
      <w:rPr>
        <w:color w:val="000000"/>
      </w:rPr>
    </w:pPr>
    <w:r>
      <w:rPr>
        <w:noProof/>
        <w:color w:val="000000"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-1268</wp:posOffset>
          </wp:positionH>
          <wp:positionV relativeFrom="page">
            <wp:posOffset>16510</wp:posOffset>
          </wp:positionV>
          <wp:extent cx="7559675" cy="947420"/>
          <wp:effectExtent l="0" t="0" r="0" b="0"/>
          <wp:wrapSquare wrapText="bothSides" distT="0" distB="0" distL="114300" distR="114300"/>
          <wp:docPr id="7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947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65"/>
    <w:rsid w:val="001E4965"/>
    <w:rsid w:val="005C37DD"/>
    <w:rsid w:val="00DD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45BF3-48B0-4ED7-BB06-662E8486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ato" w:eastAsia="Lato" w:hAnsi="Lato" w:cs="Lato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</w:style>
  <w:style w:type="paragraph" w:styleId="Ttulo2">
    <w:name w:val="heading 2"/>
    <w:basedOn w:val="Normal"/>
    <w:next w:val="Normal"/>
    <w:pPr>
      <w:outlineLvl w:val="1"/>
    </w:pPr>
  </w:style>
  <w:style w:type="paragraph" w:styleId="Ttulo3">
    <w:name w:val="heading 3"/>
    <w:basedOn w:val="Normal"/>
    <w:next w:val="Normal"/>
    <w:pPr>
      <w:outlineLvl w:val="2"/>
    </w:pPr>
  </w:style>
  <w:style w:type="paragraph" w:styleId="Ttulo4">
    <w:name w:val="heading 4"/>
    <w:basedOn w:val="Normal"/>
    <w:next w:val="Normal"/>
    <w:pPr>
      <w:outlineLvl w:val="3"/>
    </w:pPr>
  </w:style>
  <w:style w:type="paragraph" w:styleId="Ttulo5">
    <w:name w:val="heading 5"/>
    <w:basedOn w:val="Normal"/>
    <w:next w:val="Normal"/>
    <w:pPr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rFonts w:ascii="Calibri" w:eastAsia="Calibri" w:hAnsi="Calibri" w:cs="Calibri"/>
      <w:color w:val="00303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semiHidden/>
    <w:unhideWhenUsed/>
    <w:rsid w:val="00DD39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antandersmartdestination.com/invitacion-evento-pronillo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mailto:prensa@ayto-santander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0+NMi8YQuRc95wbDrmP6w2Wdw==">CgMxLjAyDmgubHBjaGVzczI1MjhxMg5oLm1zZWpsOG9tZjJ1YzgAciExN2h5Y2had1ppdjJFMVN5TTBEWmRVOVgtcVEwcDkzMGI=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Windows</cp:lastModifiedBy>
  <cp:revision>2</cp:revision>
  <dcterms:created xsi:type="dcterms:W3CDTF">2026-05-21T11:51:00Z</dcterms:created>
  <dcterms:modified xsi:type="dcterms:W3CDTF">2026-05-21T11:51:00Z</dcterms:modified>
</cp:coreProperties>
</file>